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009EA" w14:textId="0293DDB2" w:rsidR="00893BC9" w:rsidRDefault="00C37196">
      <w:r>
        <w:t>33kV OUTGOING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103"/>
        <w:gridCol w:w="1559"/>
        <w:gridCol w:w="1650"/>
      </w:tblGrid>
      <w:tr w:rsidR="00A84402" w14:paraId="4C75D61B" w14:textId="77777777" w:rsidTr="009A2851">
        <w:tc>
          <w:tcPr>
            <w:tcW w:w="704" w:type="dxa"/>
          </w:tcPr>
          <w:p w14:paraId="76255355" w14:textId="3467EA9D" w:rsidR="00A84402" w:rsidRPr="009A2851" w:rsidRDefault="00C80C1E">
            <w:pPr>
              <w:rPr>
                <w:b/>
                <w:bCs/>
              </w:rPr>
            </w:pPr>
            <w:r w:rsidRPr="009A2851">
              <w:rPr>
                <w:b/>
                <w:bCs/>
              </w:rPr>
              <w:t>Sl No.</w:t>
            </w:r>
          </w:p>
        </w:tc>
        <w:tc>
          <w:tcPr>
            <w:tcW w:w="5103" w:type="dxa"/>
            <w:vAlign w:val="center"/>
          </w:tcPr>
          <w:p w14:paraId="10FAD3E6" w14:textId="252E2973" w:rsidR="00A84402" w:rsidRPr="009A2851" w:rsidRDefault="00C80C1E" w:rsidP="009A2851">
            <w:pPr>
              <w:rPr>
                <w:b/>
                <w:bCs/>
              </w:rPr>
            </w:pPr>
            <w:r w:rsidRPr="009A2851">
              <w:rPr>
                <w:b/>
                <w:bCs/>
              </w:rPr>
              <w:t>PARTICULARS</w:t>
            </w:r>
          </w:p>
        </w:tc>
        <w:tc>
          <w:tcPr>
            <w:tcW w:w="1559" w:type="dxa"/>
            <w:vAlign w:val="center"/>
          </w:tcPr>
          <w:p w14:paraId="019FE750" w14:textId="3F2329DE" w:rsidR="00A84402" w:rsidRPr="009A2851" w:rsidRDefault="00C80C1E" w:rsidP="009A2851">
            <w:pPr>
              <w:rPr>
                <w:b/>
                <w:bCs/>
              </w:rPr>
            </w:pPr>
            <w:r w:rsidRPr="009A2851">
              <w:rPr>
                <w:b/>
                <w:bCs/>
              </w:rPr>
              <w:t>YES/NO/NA</w:t>
            </w:r>
          </w:p>
        </w:tc>
        <w:tc>
          <w:tcPr>
            <w:tcW w:w="1650" w:type="dxa"/>
            <w:vAlign w:val="center"/>
          </w:tcPr>
          <w:p w14:paraId="6E79A9D9" w14:textId="53D25A5D" w:rsidR="00A84402" w:rsidRPr="009A2851" w:rsidRDefault="00C80C1E" w:rsidP="009A2851">
            <w:pPr>
              <w:rPr>
                <w:b/>
                <w:bCs/>
              </w:rPr>
            </w:pPr>
            <w:r w:rsidRPr="009A2851">
              <w:rPr>
                <w:b/>
                <w:bCs/>
              </w:rPr>
              <w:t>REMARKS</w:t>
            </w:r>
          </w:p>
        </w:tc>
      </w:tr>
      <w:tr w:rsidR="009D2056" w14:paraId="34ED6BE1" w14:textId="77777777" w:rsidTr="009A2851">
        <w:trPr>
          <w:trHeight w:val="972"/>
        </w:trPr>
        <w:tc>
          <w:tcPr>
            <w:tcW w:w="704" w:type="dxa"/>
            <w:vAlign w:val="center"/>
          </w:tcPr>
          <w:p w14:paraId="26616A75" w14:textId="5B280BF1" w:rsidR="009D2056" w:rsidRDefault="009A2851" w:rsidP="009A2851">
            <w:pPr>
              <w:jc w:val="center"/>
            </w:pPr>
            <w:r>
              <w:t>1</w:t>
            </w:r>
          </w:p>
        </w:tc>
        <w:tc>
          <w:tcPr>
            <w:tcW w:w="5103" w:type="dxa"/>
            <w:vAlign w:val="center"/>
          </w:tcPr>
          <w:p w14:paraId="023DC819" w14:textId="27432FA2" w:rsidR="009D2056" w:rsidRDefault="00747613" w:rsidP="009A2851">
            <w:r>
              <w:t>Non-Directional Overcurrent and Earth fault protection functions is enabled (IDTM Normal Inverse Curve)</w:t>
            </w:r>
          </w:p>
        </w:tc>
        <w:tc>
          <w:tcPr>
            <w:tcW w:w="1559" w:type="dxa"/>
          </w:tcPr>
          <w:p w14:paraId="17322666" w14:textId="77777777" w:rsidR="009D2056" w:rsidRDefault="009D2056"/>
        </w:tc>
        <w:tc>
          <w:tcPr>
            <w:tcW w:w="1650" w:type="dxa"/>
          </w:tcPr>
          <w:p w14:paraId="79F7DD30" w14:textId="77777777" w:rsidR="009D2056" w:rsidRDefault="009D2056"/>
        </w:tc>
      </w:tr>
      <w:tr w:rsidR="00A84402" w14:paraId="62A31C6A" w14:textId="77777777" w:rsidTr="009A2851">
        <w:tc>
          <w:tcPr>
            <w:tcW w:w="704" w:type="dxa"/>
            <w:vAlign w:val="center"/>
          </w:tcPr>
          <w:p w14:paraId="5FA39AF4" w14:textId="2A5EF963" w:rsidR="00A84402" w:rsidRDefault="009A2851" w:rsidP="009A2851">
            <w:pPr>
              <w:jc w:val="center"/>
            </w:pPr>
            <w:r>
              <w:t>2</w:t>
            </w:r>
          </w:p>
        </w:tc>
        <w:tc>
          <w:tcPr>
            <w:tcW w:w="5103" w:type="dxa"/>
            <w:vAlign w:val="center"/>
          </w:tcPr>
          <w:p w14:paraId="1ECBC451" w14:textId="77777777" w:rsidR="003E24B6" w:rsidRDefault="003E24B6" w:rsidP="009A2851">
            <w:r>
              <w:t xml:space="preserve">Availability of Under/Over frequency, </w:t>
            </w:r>
            <w:proofErr w:type="spellStart"/>
            <w:r>
              <w:t>df</w:t>
            </w:r>
            <w:proofErr w:type="spellEnd"/>
            <w:r>
              <w:t>/dt Under/Over voltage protection functions is available in the 33kV relays.</w:t>
            </w:r>
          </w:p>
          <w:p w14:paraId="01671B05" w14:textId="77777777" w:rsidR="003E24B6" w:rsidRDefault="003E24B6" w:rsidP="009A2851"/>
          <w:p w14:paraId="227C77FB" w14:textId="55DE8676" w:rsidR="00A84402" w:rsidRDefault="003E24B6" w:rsidP="009A2851">
            <w:r>
              <w:t xml:space="preserve">(The protections are to be turned on only if there is a special case of system requirement as per studies) </w:t>
            </w:r>
          </w:p>
        </w:tc>
        <w:tc>
          <w:tcPr>
            <w:tcW w:w="1559" w:type="dxa"/>
          </w:tcPr>
          <w:p w14:paraId="1C139CE5" w14:textId="77777777" w:rsidR="00A84402" w:rsidRDefault="00A84402"/>
        </w:tc>
        <w:tc>
          <w:tcPr>
            <w:tcW w:w="1650" w:type="dxa"/>
          </w:tcPr>
          <w:p w14:paraId="3776C653" w14:textId="77777777" w:rsidR="00A84402" w:rsidRDefault="00A84402"/>
        </w:tc>
      </w:tr>
      <w:tr w:rsidR="00A84402" w14:paraId="05392596" w14:textId="77777777" w:rsidTr="009A2851">
        <w:tc>
          <w:tcPr>
            <w:tcW w:w="704" w:type="dxa"/>
            <w:vAlign w:val="center"/>
          </w:tcPr>
          <w:p w14:paraId="26860C8A" w14:textId="189226D4" w:rsidR="00A84402" w:rsidRDefault="009A2851" w:rsidP="009A2851">
            <w:pPr>
              <w:jc w:val="center"/>
            </w:pPr>
            <w:r>
              <w:t>3</w:t>
            </w:r>
          </w:p>
        </w:tc>
        <w:tc>
          <w:tcPr>
            <w:tcW w:w="5103" w:type="dxa"/>
            <w:vAlign w:val="center"/>
          </w:tcPr>
          <w:p w14:paraId="3E246239" w14:textId="77777777" w:rsidR="00BC38FD" w:rsidRDefault="00C80C1E" w:rsidP="009A2851">
            <w:r>
              <w:t>What is the basis of Overcurrent setting?</w:t>
            </w:r>
          </w:p>
          <w:p w14:paraId="7F9BD189" w14:textId="72F8A086" w:rsidR="00C80C1E" w:rsidRDefault="00C80C1E" w:rsidP="009A2851">
            <w:r>
              <w:t>(CT Ratio or Loading of the line)</w:t>
            </w:r>
          </w:p>
        </w:tc>
        <w:tc>
          <w:tcPr>
            <w:tcW w:w="1559" w:type="dxa"/>
          </w:tcPr>
          <w:p w14:paraId="17C278F2" w14:textId="77777777" w:rsidR="00A84402" w:rsidRDefault="00A84402"/>
        </w:tc>
        <w:tc>
          <w:tcPr>
            <w:tcW w:w="1650" w:type="dxa"/>
          </w:tcPr>
          <w:p w14:paraId="1AA69F47" w14:textId="77777777" w:rsidR="00A84402" w:rsidRDefault="00A84402"/>
        </w:tc>
      </w:tr>
      <w:tr w:rsidR="00A84402" w14:paraId="36BB69C2" w14:textId="77777777" w:rsidTr="009A2851">
        <w:tc>
          <w:tcPr>
            <w:tcW w:w="704" w:type="dxa"/>
            <w:vAlign w:val="center"/>
          </w:tcPr>
          <w:p w14:paraId="7C63A735" w14:textId="39E86104" w:rsidR="00A84402" w:rsidRDefault="009A2851" w:rsidP="009A2851">
            <w:pPr>
              <w:jc w:val="center"/>
            </w:pPr>
            <w:r>
              <w:t>4</w:t>
            </w:r>
          </w:p>
        </w:tc>
        <w:tc>
          <w:tcPr>
            <w:tcW w:w="5103" w:type="dxa"/>
            <w:vAlign w:val="center"/>
          </w:tcPr>
          <w:p w14:paraId="26B98588" w14:textId="77777777" w:rsidR="00BC38FD" w:rsidRDefault="00C80C1E" w:rsidP="009A2851">
            <w:r>
              <w:t>Is the Earthfault pickup set at 80A?</w:t>
            </w:r>
          </w:p>
          <w:p w14:paraId="1612938B" w14:textId="11397047" w:rsidR="00C80C1E" w:rsidRDefault="00C80C1E" w:rsidP="009A2851">
            <w:r>
              <w:t xml:space="preserve">(In case of lightly loaded line, </w:t>
            </w:r>
            <w:r>
              <w:t xml:space="preserve">is </w:t>
            </w:r>
            <w:r>
              <w:t>the earth fault pickup is kept keeping in view the zero-sequence current during single phase open circuit fault</w:t>
            </w:r>
            <w:r>
              <w:t>?</w:t>
            </w:r>
            <w:r>
              <w:t>)</w:t>
            </w:r>
          </w:p>
        </w:tc>
        <w:tc>
          <w:tcPr>
            <w:tcW w:w="1559" w:type="dxa"/>
          </w:tcPr>
          <w:p w14:paraId="61B2F590" w14:textId="77777777" w:rsidR="00A84402" w:rsidRDefault="00A84402"/>
        </w:tc>
        <w:tc>
          <w:tcPr>
            <w:tcW w:w="1650" w:type="dxa"/>
          </w:tcPr>
          <w:p w14:paraId="29838CC0" w14:textId="77777777" w:rsidR="00A84402" w:rsidRDefault="00A84402"/>
        </w:tc>
      </w:tr>
      <w:tr w:rsidR="00A84402" w14:paraId="40401011" w14:textId="77777777" w:rsidTr="009A2851">
        <w:tc>
          <w:tcPr>
            <w:tcW w:w="704" w:type="dxa"/>
            <w:vAlign w:val="center"/>
          </w:tcPr>
          <w:p w14:paraId="4ED5004E" w14:textId="22DEB3AB" w:rsidR="00A84402" w:rsidRDefault="009A2851" w:rsidP="009A2851">
            <w:pPr>
              <w:jc w:val="center"/>
            </w:pPr>
            <w:r>
              <w:t>5</w:t>
            </w:r>
          </w:p>
        </w:tc>
        <w:tc>
          <w:tcPr>
            <w:tcW w:w="5103" w:type="dxa"/>
            <w:vAlign w:val="center"/>
          </w:tcPr>
          <w:p w14:paraId="5C799F74" w14:textId="5075DF5E" w:rsidR="00A84402" w:rsidRDefault="00925C22" w:rsidP="009A2851">
            <w:r>
              <w:t>Inrush/Harmonic restrained feature is enabled?</w:t>
            </w:r>
          </w:p>
        </w:tc>
        <w:tc>
          <w:tcPr>
            <w:tcW w:w="1559" w:type="dxa"/>
          </w:tcPr>
          <w:p w14:paraId="40E70D4B" w14:textId="77777777" w:rsidR="00A84402" w:rsidRDefault="00A84402"/>
        </w:tc>
        <w:tc>
          <w:tcPr>
            <w:tcW w:w="1650" w:type="dxa"/>
          </w:tcPr>
          <w:p w14:paraId="7AF5BC27" w14:textId="77777777" w:rsidR="00A84402" w:rsidRDefault="00A84402"/>
        </w:tc>
      </w:tr>
      <w:tr w:rsidR="00A84402" w14:paraId="03516518" w14:textId="77777777" w:rsidTr="009A2851">
        <w:tc>
          <w:tcPr>
            <w:tcW w:w="704" w:type="dxa"/>
            <w:vAlign w:val="center"/>
          </w:tcPr>
          <w:p w14:paraId="74B5253A" w14:textId="549F5919" w:rsidR="00A84402" w:rsidRDefault="009A2851" w:rsidP="009A2851">
            <w:pPr>
              <w:jc w:val="center"/>
            </w:pPr>
            <w:r>
              <w:t>6</w:t>
            </w:r>
          </w:p>
        </w:tc>
        <w:tc>
          <w:tcPr>
            <w:tcW w:w="5103" w:type="dxa"/>
            <w:vAlign w:val="center"/>
          </w:tcPr>
          <w:p w14:paraId="35279FD2" w14:textId="77777777" w:rsidR="00C80C1E" w:rsidRDefault="00C80C1E" w:rsidP="009A2851">
            <w:r>
              <w:t>Highset pickup of OC and EF is kept in between 3A to 5A with a time delay of 50ms?</w:t>
            </w:r>
          </w:p>
          <w:p w14:paraId="4C2B16ED" w14:textId="77777777" w:rsidR="00C80C1E" w:rsidRDefault="00C80C1E" w:rsidP="009A2851"/>
          <w:p w14:paraId="64622618" w14:textId="2C1B618F" w:rsidR="00925C22" w:rsidRDefault="00C80C1E" w:rsidP="009A2851">
            <w:r>
              <w:t>If any other setting is kept (verify)</w:t>
            </w:r>
          </w:p>
        </w:tc>
        <w:tc>
          <w:tcPr>
            <w:tcW w:w="1559" w:type="dxa"/>
          </w:tcPr>
          <w:p w14:paraId="245C42A8" w14:textId="77777777" w:rsidR="00A84402" w:rsidRDefault="00A84402"/>
        </w:tc>
        <w:tc>
          <w:tcPr>
            <w:tcW w:w="1650" w:type="dxa"/>
          </w:tcPr>
          <w:p w14:paraId="0275FC01" w14:textId="77777777" w:rsidR="00A84402" w:rsidRDefault="00A84402"/>
        </w:tc>
      </w:tr>
      <w:tr w:rsidR="009D2056" w14:paraId="5F2DE4BE" w14:textId="77777777" w:rsidTr="009A2851">
        <w:tc>
          <w:tcPr>
            <w:tcW w:w="704" w:type="dxa"/>
            <w:vAlign w:val="center"/>
          </w:tcPr>
          <w:p w14:paraId="0F3F5369" w14:textId="0029F3D8" w:rsidR="009D2056" w:rsidRDefault="009A2851" w:rsidP="009A2851">
            <w:pPr>
              <w:jc w:val="center"/>
            </w:pPr>
            <w:r>
              <w:t>7</w:t>
            </w:r>
          </w:p>
        </w:tc>
        <w:tc>
          <w:tcPr>
            <w:tcW w:w="5103" w:type="dxa"/>
            <w:vAlign w:val="center"/>
          </w:tcPr>
          <w:p w14:paraId="0B6FA276" w14:textId="22389D6D" w:rsidR="009D2056" w:rsidRDefault="009D2056" w:rsidP="009A2851">
            <w:r>
              <w:t>Any instance of 33kV Feeder tripping overreach a fault in the downstream distribution feeders?</w:t>
            </w:r>
          </w:p>
        </w:tc>
        <w:tc>
          <w:tcPr>
            <w:tcW w:w="1559" w:type="dxa"/>
          </w:tcPr>
          <w:p w14:paraId="54B84F00" w14:textId="77777777" w:rsidR="009D2056" w:rsidRDefault="009D2056" w:rsidP="009D2056"/>
        </w:tc>
        <w:tc>
          <w:tcPr>
            <w:tcW w:w="1650" w:type="dxa"/>
          </w:tcPr>
          <w:p w14:paraId="3DBB8D70" w14:textId="77777777" w:rsidR="009D2056" w:rsidRDefault="009D2056" w:rsidP="009D2056"/>
        </w:tc>
      </w:tr>
      <w:tr w:rsidR="009D2056" w14:paraId="09B10A41" w14:textId="77777777" w:rsidTr="009A2851">
        <w:tc>
          <w:tcPr>
            <w:tcW w:w="704" w:type="dxa"/>
            <w:vAlign w:val="center"/>
          </w:tcPr>
          <w:p w14:paraId="0A07153C" w14:textId="647C5E30" w:rsidR="009D2056" w:rsidRDefault="009A2851" w:rsidP="009A2851">
            <w:pPr>
              <w:jc w:val="center"/>
            </w:pPr>
            <w:r>
              <w:t>8</w:t>
            </w:r>
          </w:p>
        </w:tc>
        <w:tc>
          <w:tcPr>
            <w:tcW w:w="5103" w:type="dxa"/>
            <w:vAlign w:val="center"/>
          </w:tcPr>
          <w:p w14:paraId="4832D103" w14:textId="77777777" w:rsidR="009D2056" w:rsidRDefault="00C80C1E" w:rsidP="009A2851">
            <w:r>
              <w:t>Is t</w:t>
            </w:r>
            <w:r w:rsidR="009D2056">
              <w:t>he TMS for Overcurrent and Earthfault is fixed at 0.1</w:t>
            </w:r>
            <w:r>
              <w:t>?</w:t>
            </w:r>
            <w:r w:rsidR="009D2056">
              <w:t xml:space="preserve"> </w:t>
            </w:r>
            <w:r>
              <w:br/>
              <w:t>(Please verify if other values of TMS is set)</w:t>
            </w:r>
          </w:p>
          <w:p w14:paraId="4CC647A2" w14:textId="47E053E3" w:rsidR="00C80C1E" w:rsidRDefault="00C80C1E" w:rsidP="009A2851">
            <w:r>
              <w:t>Note: The DISCOM substations should set their TMS w.r.t grid substations</w:t>
            </w:r>
          </w:p>
        </w:tc>
        <w:tc>
          <w:tcPr>
            <w:tcW w:w="1559" w:type="dxa"/>
          </w:tcPr>
          <w:p w14:paraId="6DB6EB77" w14:textId="77777777" w:rsidR="009D2056" w:rsidRDefault="009D2056" w:rsidP="009D2056"/>
        </w:tc>
        <w:tc>
          <w:tcPr>
            <w:tcW w:w="1650" w:type="dxa"/>
          </w:tcPr>
          <w:p w14:paraId="1D74175D" w14:textId="77777777" w:rsidR="009D2056" w:rsidRDefault="009D2056" w:rsidP="009D2056"/>
        </w:tc>
      </w:tr>
    </w:tbl>
    <w:p w14:paraId="1B2C4995" w14:textId="77777777" w:rsidR="00C37196" w:rsidRDefault="00C37196"/>
    <w:sectPr w:rsidR="00C371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4E340A"/>
    <w:multiLevelType w:val="hybridMultilevel"/>
    <w:tmpl w:val="43521164"/>
    <w:lvl w:ilvl="0" w:tplc="1D8833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257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8A2"/>
    <w:rsid w:val="000908A2"/>
    <w:rsid w:val="001775A6"/>
    <w:rsid w:val="003E24B6"/>
    <w:rsid w:val="006D23F4"/>
    <w:rsid w:val="00702B65"/>
    <w:rsid w:val="00747613"/>
    <w:rsid w:val="008840A2"/>
    <w:rsid w:val="00893BC9"/>
    <w:rsid w:val="00925C22"/>
    <w:rsid w:val="009A2851"/>
    <w:rsid w:val="009B052E"/>
    <w:rsid w:val="009D2056"/>
    <w:rsid w:val="00A84402"/>
    <w:rsid w:val="00BC38FD"/>
    <w:rsid w:val="00C37196"/>
    <w:rsid w:val="00C80C1E"/>
    <w:rsid w:val="00C8464C"/>
    <w:rsid w:val="00C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1E0B9"/>
  <w15:chartTrackingRefBased/>
  <w15:docId w15:val="{2E98B2CD-A07E-46AF-8D73-1400B544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0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aegcl</dc:creator>
  <cp:keywords/>
  <dc:description/>
  <cp:lastModifiedBy>aegcl</cp:lastModifiedBy>
  <cp:revision>19</cp:revision>
  <dcterms:created xsi:type="dcterms:W3CDTF">2024-04-11T11:34:00Z</dcterms:created>
  <dcterms:modified xsi:type="dcterms:W3CDTF">2024-04-15T05:39:00Z</dcterms:modified>
</cp:coreProperties>
</file>